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87CE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0F29A65F" w14:textId="77777777" w:rsidTr="00A756CA">
        <w:tc>
          <w:tcPr>
            <w:tcW w:w="3259" w:type="dxa"/>
          </w:tcPr>
          <w:p w14:paraId="2E0BA448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0FAA2BB6" w14:textId="645C61A1" w:rsidR="00A756CA" w:rsidRDefault="00A756CA" w:rsidP="00A756CA">
            <w:pPr>
              <w:jc w:val="center"/>
            </w:pPr>
            <w:r>
              <w:t>Original version</w:t>
            </w:r>
            <w:r w:rsidR="00A2286E">
              <w:t xml:space="preserve"> (pg 120)</w:t>
            </w:r>
          </w:p>
        </w:tc>
        <w:tc>
          <w:tcPr>
            <w:tcW w:w="3259" w:type="dxa"/>
          </w:tcPr>
          <w:p w14:paraId="0E5B9885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6AF6F105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1E892A54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4D19D02C" w14:textId="77777777" w:rsidTr="00A756CA">
        <w:tc>
          <w:tcPr>
            <w:tcW w:w="3259" w:type="dxa"/>
          </w:tcPr>
          <w:p w14:paraId="4BE0336C" w14:textId="1E299A7A" w:rsidR="002302CF" w:rsidRPr="004804AF" w:rsidRDefault="002302CF" w:rsidP="002819BD">
            <w:pPr>
              <w:jc w:val="both"/>
              <w:rPr>
                <w:sz w:val="20"/>
                <w:szCs w:val="20"/>
                <w:lang w:val="en-US"/>
              </w:rPr>
            </w:pPr>
            <w:r w:rsidRPr="004804AF">
              <w:rPr>
                <w:sz w:val="20"/>
                <w:szCs w:val="20"/>
                <w:lang w:val="en-US"/>
              </w:rPr>
              <w:t>“</w:t>
            </w:r>
            <w:r w:rsidR="00B46C81">
              <w:rPr>
                <w:sz w:val="20"/>
                <w:szCs w:val="20"/>
                <w:lang w:val="en-US"/>
              </w:rPr>
              <w:t>Possibly this was due to my state of mind, but it seemed to me that America, too, was increasingly giving itself over to a dangerous nostalgia at that time”.</w:t>
            </w:r>
          </w:p>
        </w:tc>
        <w:tc>
          <w:tcPr>
            <w:tcW w:w="3259" w:type="dxa"/>
          </w:tcPr>
          <w:p w14:paraId="732196D0" w14:textId="542E194B" w:rsidR="002302CF" w:rsidRPr="002819BD" w:rsidRDefault="002819BD" w:rsidP="002819BD">
            <w:pPr>
              <w:jc w:val="both"/>
              <w:rPr>
                <w:color w:val="002060"/>
              </w:rPr>
            </w:pPr>
            <w:r>
              <w:rPr>
                <w:rFonts w:cs="Helvetica"/>
                <w:shadow/>
                <w:color w:val="30353B"/>
              </w:rPr>
              <w:t>“</w:t>
            </w:r>
            <w:r w:rsidRPr="002819BD">
              <w:rPr>
                <w:rFonts w:cs="Helvetica"/>
                <w:shadow/>
                <w:color w:val="30353B"/>
              </w:rPr>
              <w:t>Forse era dovuto al mio stato mentale, ma mi sembrava che anche gli Stati Uniti in quel periodo si stessero lasciando an</w:t>
            </w:r>
            <w:r w:rsidR="00F57B48">
              <w:rPr>
                <w:rFonts w:cs="Helvetica"/>
                <w:shadow/>
                <w:color w:val="30353B"/>
              </w:rPr>
              <w:t>dare a una pericolosa nostalgia</w:t>
            </w:r>
            <w:r w:rsidRPr="002819BD">
              <w:rPr>
                <w:rFonts w:cs="Helvetica"/>
                <w:shadow/>
                <w:color w:val="30353B"/>
              </w:rPr>
              <w:t>”</w:t>
            </w:r>
            <w:r w:rsidR="00F57B48">
              <w:rPr>
                <w:rFonts w:cs="Helvetica"/>
                <w:shadow/>
                <w:color w:val="30353B"/>
              </w:rPr>
              <w:t>.</w:t>
            </w:r>
          </w:p>
        </w:tc>
        <w:tc>
          <w:tcPr>
            <w:tcW w:w="3260" w:type="dxa"/>
            <w:vMerge w:val="restart"/>
          </w:tcPr>
          <w:p w14:paraId="700AD0B7" w14:textId="77777777" w:rsidR="002302CF" w:rsidRDefault="005177E8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From the linguistic point of view, there is no literal translation (“possibly” does not exactly means “forse”).</w:t>
            </w:r>
            <w:r w:rsidR="00984A28">
              <w:rPr>
                <w:lang w:val="en-US"/>
              </w:rPr>
              <w:t xml:space="preserve"> In the Italian version the subject is omitted according to the rules of the Italian system; while in English there is an anaphoric reference to what is said before.</w:t>
            </w:r>
            <w:r w:rsidR="007013C0">
              <w:rPr>
                <w:lang w:val="en-US"/>
              </w:rPr>
              <w:t xml:space="preserve"> In addition, in the Italian version you don’t have “America” but “United States”; </w:t>
            </w:r>
            <w:r w:rsidR="007B4994">
              <w:rPr>
                <w:lang w:val="en-US"/>
              </w:rPr>
              <w:t>It is a big different point of view that marks the difference</w:t>
            </w:r>
            <w:r w:rsidR="00D24724">
              <w:rPr>
                <w:lang w:val="en-US"/>
              </w:rPr>
              <w:t>s</w:t>
            </w:r>
            <w:r w:rsidR="007B4994">
              <w:rPr>
                <w:lang w:val="en-US"/>
              </w:rPr>
              <w:t xml:space="preserve"> of the two cultures.</w:t>
            </w:r>
          </w:p>
          <w:p w14:paraId="481E4A6B" w14:textId="098C5771" w:rsidR="0084395A" w:rsidRPr="002302CF" w:rsidRDefault="0084395A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Moreover, the whole syntax changes in the two quotations, and this is implied </w:t>
            </w:r>
            <w:r w:rsidR="007878D7">
              <w:rPr>
                <w:lang w:val="en-US"/>
              </w:rPr>
              <w:t>by the fact that English language has a different register.</w:t>
            </w:r>
            <w:r w:rsidR="00C67F5C">
              <w:rPr>
                <w:lang w:val="en-US"/>
              </w:rPr>
              <w:t xml:space="preserve"> On the other hand, the verbs remain the same.</w:t>
            </w:r>
          </w:p>
        </w:tc>
      </w:tr>
      <w:tr w:rsidR="002302CF" w:rsidRPr="00A756CA" w14:paraId="6869987B" w14:textId="77777777" w:rsidTr="002302CF">
        <w:trPr>
          <w:trHeight w:val="746"/>
        </w:trPr>
        <w:tc>
          <w:tcPr>
            <w:tcW w:w="6518" w:type="dxa"/>
            <w:gridSpan w:val="2"/>
          </w:tcPr>
          <w:p w14:paraId="1F29A70C" w14:textId="316DC9F9" w:rsidR="002302CF" w:rsidRPr="00A756CA" w:rsidRDefault="002302CF" w:rsidP="00DB5BCE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provides an example </w:t>
            </w:r>
            <w:r w:rsidRPr="00DB5BCE">
              <w:rPr>
                <w:color w:val="000000" w:themeColor="text1"/>
                <w:lang w:val="en-US"/>
              </w:rPr>
              <w:t xml:space="preserve">of a </w:t>
            </w:r>
            <w:r w:rsidR="00DB5BCE" w:rsidRPr="00DB5BCE">
              <w:rPr>
                <w:color w:val="000000" w:themeColor="text1"/>
                <w:lang w:val="en-US"/>
              </w:rPr>
              <w:t>similarity between America and Erica.</w:t>
            </w:r>
          </w:p>
        </w:tc>
        <w:tc>
          <w:tcPr>
            <w:tcW w:w="3260" w:type="dxa"/>
            <w:vMerge/>
          </w:tcPr>
          <w:p w14:paraId="1BFA3255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4A13B129" w14:textId="77777777" w:rsidTr="002302CF">
        <w:trPr>
          <w:trHeight w:val="1255"/>
        </w:trPr>
        <w:tc>
          <w:tcPr>
            <w:tcW w:w="6518" w:type="dxa"/>
            <w:gridSpan w:val="2"/>
          </w:tcPr>
          <w:p w14:paraId="360B89F7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36D0E7D7" w14:textId="2D043C5F" w:rsidR="002302CF" w:rsidRPr="00A756CA" w:rsidRDefault="0015500E" w:rsidP="00C61EC5">
            <w:pPr>
              <w:rPr>
                <w:lang w:val="en-US"/>
              </w:rPr>
            </w:pPr>
            <w:r>
              <w:rPr>
                <w:lang w:val="en-US"/>
              </w:rPr>
              <w:t>Anaphoric reference: “this” referes to the struggle (the task of abstaining from communication)</w:t>
            </w:r>
            <w:r w:rsidR="00DB0850">
              <w:rPr>
                <w:lang w:val="en-US"/>
              </w:rPr>
              <w:t>.</w:t>
            </w:r>
            <w:r w:rsidR="00C61EC5">
              <w:rPr>
                <w:lang w:val="en-US"/>
              </w:rPr>
              <w:t xml:space="preserve"> From the quotation the reader can understand that Changez was realizing that American were changing by the anxiety after the attack. They were becoming rude and oppressive. </w:t>
            </w:r>
          </w:p>
        </w:tc>
        <w:tc>
          <w:tcPr>
            <w:tcW w:w="3260" w:type="dxa"/>
            <w:vMerge/>
          </w:tcPr>
          <w:p w14:paraId="075B0677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0388B4B3" w14:textId="77777777" w:rsidTr="008300E1">
        <w:trPr>
          <w:trHeight w:val="1255"/>
        </w:trPr>
        <w:tc>
          <w:tcPr>
            <w:tcW w:w="6518" w:type="dxa"/>
            <w:gridSpan w:val="2"/>
          </w:tcPr>
          <w:p w14:paraId="708058FE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4793EA08" w14:textId="59738783" w:rsidR="002302CF" w:rsidRDefault="00B062C1" w:rsidP="002302CF">
            <w:pPr>
              <w:rPr>
                <w:lang w:val="en-US"/>
              </w:rPr>
            </w:pPr>
            <w:r>
              <w:rPr>
                <w:lang w:val="en-US"/>
              </w:rPr>
              <w:t>Even if the sense of the quotations is the same, it is possible to notice that the Italian version is not so clear like the original one.</w:t>
            </w:r>
            <w:r w:rsidR="00931379">
              <w:rPr>
                <w:lang w:val="en-US"/>
              </w:rPr>
              <w:t xml:space="preserve"> It could not be literally translated and this implies some differences.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10861963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2E88E050" w14:textId="77777777" w:rsidR="00A756CA" w:rsidRPr="00A756CA" w:rsidRDefault="00A756CA" w:rsidP="00A756CA">
      <w:pPr>
        <w:spacing w:after="0"/>
        <w:rPr>
          <w:lang w:val="en-US"/>
        </w:rPr>
      </w:pPr>
    </w:p>
    <w:p w14:paraId="54123A1F" w14:textId="77777777" w:rsidR="00E927C5" w:rsidRPr="00A756CA" w:rsidRDefault="00E927C5" w:rsidP="00FE09C0">
      <w:pPr>
        <w:spacing w:after="0"/>
        <w:rPr>
          <w:lang w:val="en-US"/>
        </w:rPr>
      </w:pPr>
    </w:p>
    <w:p w14:paraId="5A4CA807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15500E"/>
    <w:rsid w:val="002302CF"/>
    <w:rsid w:val="002819BD"/>
    <w:rsid w:val="004804AF"/>
    <w:rsid w:val="005177E8"/>
    <w:rsid w:val="007013C0"/>
    <w:rsid w:val="007878D7"/>
    <w:rsid w:val="007B4994"/>
    <w:rsid w:val="0084395A"/>
    <w:rsid w:val="00931379"/>
    <w:rsid w:val="009663A5"/>
    <w:rsid w:val="00984A28"/>
    <w:rsid w:val="00A2286E"/>
    <w:rsid w:val="00A756CA"/>
    <w:rsid w:val="00B062C1"/>
    <w:rsid w:val="00B46C81"/>
    <w:rsid w:val="00C21E3B"/>
    <w:rsid w:val="00C61EC5"/>
    <w:rsid w:val="00C67F5C"/>
    <w:rsid w:val="00D24724"/>
    <w:rsid w:val="00DB0850"/>
    <w:rsid w:val="00DB5BCE"/>
    <w:rsid w:val="00E927C5"/>
    <w:rsid w:val="00F57B48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A33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246</Words>
  <Characters>1406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22</cp:revision>
  <dcterms:created xsi:type="dcterms:W3CDTF">2014-10-23T11:21:00Z</dcterms:created>
  <dcterms:modified xsi:type="dcterms:W3CDTF">2014-11-02T19:01:00Z</dcterms:modified>
</cp:coreProperties>
</file>